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C5" w:rsidRPr="00EB09F1" w:rsidRDefault="008724C5" w:rsidP="008724C5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b/>
          <w:sz w:val="28"/>
          <w:szCs w:val="28"/>
          <w:lang w:eastAsia="bg-BG"/>
        </w:rPr>
        <w:t>МЕТОДИКА ЗА ОПРЕДЕЛЯНЕ НА КОМПЛЕКСНАТА ОЦЕНКА НА ОФЕРТИТЕ</w:t>
      </w:r>
    </w:p>
    <w:p w:rsidR="008724C5" w:rsidRPr="00EB09F1" w:rsidRDefault="008724C5" w:rsidP="008724C5">
      <w:pPr>
        <w:jc w:val="center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4D0C93" w:rsidRDefault="00EB09F1" w:rsidP="00EB09F1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EB09F1">
        <w:rPr>
          <w:rFonts w:ascii="Times New Roman" w:hAnsi="Times New Roman"/>
          <w:b/>
          <w:bCs/>
          <w:spacing w:val="-5"/>
          <w:sz w:val="24"/>
          <w:szCs w:val="24"/>
        </w:rPr>
        <w:t xml:space="preserve">„ДОСТАВКА НА КОМПЮТЪРНИ КОНФИГУРАЦИИ, ЛАПТОПИ И ДОКУМЕНТНИ СКЕНЕРИ ЗА НУЖДИТЕ НА ОКРЪЖЕН СЪД – ПЕРНИК“ по три обособени позиции: </w:t>
      </w:r>
      <w:r w:rsidR="004D0C93" w:rsidRPr="004D0C93">
        <w:rPr>
          <w:rFonts w:ascii="Times New Roman" w:hAnsi="Times New Roman"/>
          <w:b/>
          <w:bCs/>
          <w:spacing w:val="-5"/>
          <w:sz w:val="24"/>
          <w:szCs w:val="24"/>
        </w:rPr>
        <w:t xml:space="preserve"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 </w:t>
      </w:r>
    </w:p>
    <w:p w:rsidR="004D0C93" w:rsidRDefault="004D0C93" w:rsidP="00EB09F1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</w:p>
    <w:p w:rsidR="00EB09F1" w:rsidRPr="00EB09F1" w:rsidRDefault="00EB09F1" w:rsidP="00EB09F1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EB09F1">
        <w:rPr>
          <w:rFonts w:ascii="Times New Roman" w:hAnsi="Times New Roman"/>
          <w:b/>
          <w:bCs/>
          <w:spacing w:val="-5"/>
          <w:sz w:val="24"/>
          <w:szCs w:val="24"/>
        </w:rPr>
        <w:t>за възлагане на  Обособена позиция № 3 Доставка на документни скенери</w:t>
      </w:r>
    </w:p>
    <w:p w:rsidR="00EB09F1" w:rsidRPr="00EB09F1" w:rsidRDefault="00EB09F1" w:rsidP="00EB09F1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  <w:lang w:val="en-US"/>
        </w:rPr>
      </w:pPr>
    </w:p>
    <w:p w:rsidR="00EB09F1" w:rsidRPr="00EB09F1" w:rsidRDefault="00EB09F1" w:rsidP="00EB09F1">
      <w:pPr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22848" w:rsidRPr="00EB09F1" w:rsidRDefault="00722848" w:rsidP="0072284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9F1">
        <w:rPr>
          <w:rFonts w:ascii="Times New Roman" w:hAnsi="Times New Roman"/>
          <w:bCs/>
          <w:sz w:val="24"/>
          <w:szCs w:val="24"/>
        </w:rPr>
        <w:t xml:space="preserve">Критерият за възлагане на поръчката е </w:t>
      </w:r>
      <w:r w:rsidRPr="00EB09F1">
        <w:rPr>
          <w:rFonts w:ascii="Times New Roman" w:hAnsi="Times New Roman"/>
          <w:b/>
          <w:bCs/>
          <w:sz w:val="24"/>
          <w:szCs w:val="24"/>
        </w:rPr>
        <w:t>оптимално съотношение</w:t>
      </w:r>
      <w:r w:rsidRPr="00EB09F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B09F1">
        <w:rPr>
          <w:rFonts w:ascii="Times New Roman" w:hAnsi="Times New Roman"/>
          <w:b/>
          <w:bCs/>
          <w:sz w:val="24"/>
          <w:szCs w:val="24"/>
        </w:rPr>
        <w:t>качество/цена,</w:t>
      </w:r>
      <w:r w:rsidRPr="00EB09F1">
        <w:rPr>
          <w:rFonts w:ascii="Times New Roman" w:hAnsi="Times New Roman"/>
          <w:bCs/>
          <w:sz w:val="24"/>
          <w:szCs w:val="24"/>
        </w:rPr>
        <w:t xml:space="preserve"> което се определя въз основа на предложена цена и на посочени от</w:t>
      </w:r>
      <w:r w:rsidRPr="00EB09F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B09F1">
        <w:rPr>
          <w:rFonts w:ascii="Times New Roman" w:hAnsi="Times New Roman"/>
          <w:bCs/>
          <w:sz w:val="24"/>
          <w:szCs w:val="24"/>
        </w:rPr>
        <w:t>Възложителя показатели, включващи качествени аспекти, свързани с предмета на обществената поръчка (чл. 70, ал. 2, т. 3 от ЗОП).</w:t>
      </w: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EB09F1">
        <w:rPr>
          <w:rFonts w:ascii="Times New Roman" w:hAnsi="Times New Roman"/>
          <w:bCs/>
          <w:sz w:val="24"/>
          <w:szCs w:val="24"/>
        </w:rPr>
        <w:t>Предложенията се подреждат в низходящ ред, съобразно формираната комплексна оценка „К“, като на първо място се класира участникът с най-висока, а на последно – с най-ниска оценка.</w:t>
      </w:r>
    </w:p>
    <w:p w:rsidR="00722848" w:rsidRPr="00EB09F1" w:rsidRDefault="00722848" w:rsidP="0072284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9F1">
        <w:rPr>
          <w:rFonts w:ascii="Times New Roman" w:hAnsi="Times New Roman"/>
          <w:bCs/>
          <w:sz w:val="24"/>
          <w:szCs w:val="24"/>
        </w:rPr>
        <w:t>Максималните възможни точки от комплексната оценка за всеки участник са 100. На първо място се класира участникът, получил най-висока комплексна оценка.</w:t>
      </w: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Критериите и методиката за определяне на комплексната оценка на предложенията са следните: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Предложенията на участниците се оценяват по формулата: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722848" w:rsidRPr="00EB09F1" w:rsidRDefault="00722848" w:rsidP="00722848">
      <w:pPr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К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=</w:t>
      </w:r>
      <w:r w:rsidRPr="00EB09F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х 0,</w:t>
      </w:r>
      <w:r w:rsidRPr="00EB09F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EB09F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+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 0,</w:t>
      </w:r>
      <w:r w:rsidRPr="00EB09F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е комплексната оценка на 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-тия участник 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е ценово предложение на 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е техническата оценка на 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B09F1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Ценово предложение: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 = (Ц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 минимална/</w:t>
      </w:r>
      <w:bookmarkStart w:id="0" w:name="OLE_LINK1"/>
      <w:bookmarkStart w:id="1" w:name="OLE_LINK2"/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 предложена</w:t>
      </w:r>
      <w:bookmarkEnd w:id="0"/>
      <w:bookmarkEnd w:id="1"/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) х 100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 минимална – е най–ниската предложена обща цена в лева (без ДДС) от всички предложения;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 предложена – е предложената обща цена в лева (без ДДС) в предложението на участника.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Максималните възможни точки от ценовата оценка за всеки участник са 100.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iCs/>
          <w:sz w:val="24"/>
          <w:szCs w:val="24"/>
          <w:lang w:eastAsia="bg-BG"/>
        </w:rPr>
        <w:t>Предложената цена трябва да е по-голяма от нула (0.00), като цената следва да бъде закръглена до втория знак след десетичната запетая.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Техническа оценка: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= 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1661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+ 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E1661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+ 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 w:rsidRPr="00EB09F1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b/>
          <w:strike/>
          <w:sz w:val="24"/>
          <w:szCs w:val="24"/>
          <w:highlight w:val="yellow"/>
          <w:lang w:eastAsia="bg-BG"/>
        </w:rPr>
      </w:pP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EB09F1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- събрани точки от техническото предложение на </w:t>
      </w:r>
      <w:r w:rsidRPr="00EB09F1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722848" w:rsidRPr="00E1661A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>H1</w:t>
      </w:r>
      <w:r w:rsidRPr="00E1661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>, H2</w:t>
      </w:r>
      <w:r w:rsidRPr="00E1661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>, H3</w:t>
      </w:r>
      <w:r w:rsidRPr="00E1661A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– </w:t>
      </w:r>
      <w:r w:rsidRPr="00E1661A">
        <w:rPr>
          <w:rFonts w:ascii="Times New Roman" w:eastAsia="Times New Roman" w:hAnsi="Times New Roman"/>
          <w:sz w:val="24"/>
          <w:szCs w:val="24"/>
          <w:lang w:eastAsia="bg-BG"/>
        </w:rPr>
        <w:t>са оценки на параметри</w:t>
      </w: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E1661A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E1661A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E1661A">
        <w:rPr>
          <w:rFonts w:ascii="Times New Roman" w:eastAsia="Times New Roman" w:hAnsi="Times New Roman"/>
          <w:sz w:val="24"/>
          <w:szCs w:val="24"/>
          <w:lang w:eastAsia="bg-BG"/>
        </w:rPr>
        <w:t>-тия участник, описани в таблицата по-долу</w:t>
      </w:r>
    </w:p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5045"/>
        <w:gridCol w:w="1008"/>
      </w:tblGrid>
      <w:tr w:rsidR="00722848" w:rsidRPr="00EB09F1" w:rsidTr="00461830">
        <w:trPr>
          <w:jc w:val="center"/>
        </w:trPr>
        <w:tc>
          <w:tcPr>
            <w:tcW w:w="3272" w:type="dxa"/>
            <w:shd w:val="clear" w:color="auto" w:fill="D9D9D9"/>
            <w:vAlign w:val="center"/>
          </w:tcPr>
          <w:p w:rsidR="00722848" w:rsidRPr="00EB09F1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Параметър за оценка</w:t>
            </w:r>
          </w:p>
        </w:tc>
        <w:tc>
          <w:tcPr>
            <w:tcW w:w="5045" w:type="dxa"/>
            <w:shd w:val="clear" w:color="auto" w:fill="D9D9D9"/>
            <w:vAlign w:val="center"/>
          </w:tcPr>
          <w:p w:rsidR="00722848" w:rsidRPr="00EB09F1" w:rsidRDefault="00722848" w:rsidP="004618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722848" w:rsidRPr="00EB09F1" w:rsidRDefault="00722848" w:rsidP="004618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 точки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</w:tcPr>
          <w:p w:rsidR="00722848" w:rsidRPr="00EB09F1" w:rsidRDefault="00722848" w:rsidP="004618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  <w:r w:rsidRPr="00EB09F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Скорост на сканиране, ч/б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EB09F1" w:rsidRDefault="00722848" w:rsidP="00461830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B09F1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722848" w:rsidRPr="00EB09F1" w:rsidRDefault="00722848" w:rsidP="004618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EB09F1" w:rsidRDefault="00722848" w:rsidP="00461830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повече от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B09F1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722848" w:rsidRPr="00EB09F1" w:rsidRDefault="00722848" w:rsidP="004618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  <w:r w:rsidRPr="00EB09F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Скорост на сканиране,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цветно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EB09F1" w:rsidRDefault="00722848" w:rsidP="00461830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1661A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722848" w:rsidRPr="00EB09F1" w:rsidRDefault="00722848" w:rsidP="004618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EB09F1" w:rsidRDefault="00722848" w:rsidP="00461830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повече от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1661A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722848" w:rsidRPr="0084554A" w:rsidRDefault="00722848" w:rsidP="0046183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EB09F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Pr="00EB09F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Гаранция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84554A" w:rsidRDefault="00722848" w:rsidP="00461830">
            <w:pPr>
              <w:tabs>
                <w:tab w:val="left" w:pos="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12 месеца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1661A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722848" w:rsidRPr="00EB09F1" w:rsidTr="00461830">
        <w:trPr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722848" w:rsidRPr="0084554A" w:rsidRDefault="00722848" w:rsidP="0046183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  <w:vAlign w:val="center"/>
          </w:tcPr>
          <w:p w:rsidR="00722848" w:rsidRPr="0084554A" w:rsidRDefault="00722848" w:rsidP="00461830">
            <w:pPr>
              <w:tabs>
                <w:tab w:val="left" w:pos="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24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месеца или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22848" w:rsidRPr="00E1661A" w:rsidRDefault="00722848" w:rsidP="004618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</w:tr>
    </w:tbl>
    <w:p w:rsidR="00722848" w:rsidRPr="00EB09F1" w:rsidRDefault="00722848" w:rsidP="0072284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2" w:name="_Hlk107680149"/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Максималните възможни точки от техническата оценка за всеки участник са </w:t>
      </w:r>
      <w:r w:rsidRPr="00EB09F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10</w:t>
      </w:r>
      <w:r w:rsidRPr="00EB09F1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bookmarkEnd w:id="2"/>
    <w:p w:rsidR="00722848" w:rsidRPr="00EB09F1" w:rsidRDefault="00722848" w:rsidP="0072284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722848" w:rsidRPr="00EB09F1" w:rsidRDefault="00722848" w:rsidP="0072284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EB09F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Забележка:</w:t>
      </w:r>
      <w:r w:rsidRPr="00EB09F1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получени резултати от оценката се закръглят до втория знак след десетичната запетая.</w:t>
      </w:r>
    </w:p>
    <w:p w:rsidR="00722848" w:rsidRPr="00EB09F1" w:rsidRDefault="00722848" w:rsidP="0072284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22848" w:rsidRPr="00EB09F1" w:rsidRDefault="00722848" w:rsidP="00722848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EB09F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Процедура при еднакви предложения</w:t>
      </w:r>
      <w:r w:rsidRPr="00EB09F1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:</w:t>
      </w:r>
    </w:p>
    <w:p w:rsidR="00722848" w:rsidRPr="00EB09F1" w:rsidRDefault="00722848" w:rsidP="00722848">
      <w:pPr>
        <w:ind w:firstLine="709"/>
        <w:jc w:val="both"/>
        <w:rPr>
          <w:rFonts w:ascii="Times New Roman" w:hAnsi="Times New Roman"/>
        </w:rPr>
      </w:pPr>
      <w:r w:rsidRPr="00EB09F1">
        <w:rPr>
          <w:rFonts w:ascii="Times New Roman" w:eastAsia="Times New Roman" w:hAnsi="Times New Roman"/>
          <w:i/>
          <w:sz w:val="24"/>
          <w:szCs w:val="24"/>
          <w:lang w:eastAsia="bg-BG"/>
        </w:rPr>
        <w:t>Когато комплексните оценки на две или повече оферти са равни, комисията ще приложи правилото на чл. 58, ал. 2 от ППЗОП. Съгласно чл. 58, ал. 3 от ППЗОП, 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чл. 58, ал. 2 от ППЗОП.</w:t>
      </w:r>
    </w:p>
    <w:p w:rsidR="00722848" w:rsidRPr="00EB09F1" w:rsidRDefault="00722848" w:rsidP="00722848">
      <w:pPr>
        <w:rPr>
          <w:rFonts w:ascii="Times New Roman" w:hAnsi="Times New Roman"/>
        </w:rPr>
      </w:pPr>
    </w:p>
    <w:p w:rsidR="00D03452" w:rsidRPr="00EB09F1" w:rsidRDefault="00D03452" w:rsidP="00722848">
      <w:pPr>
        <w:ind w:firstLine="709"/>
        <w:jc w:val="both"/>
        <w:rPr>
          <w:rFonts w:ascii="Times New Roman" w:hAnsi="Times New Roman"/>
        </w:rPr>
      </w:pPr>
      <w:bookmarkStart w:id="3" w:name="_GoBack"/>
      <w:bookmarkEnd w:id="3"/>
    </w:p>
    <w:sectPr w:rsidR="00D03452" w:rsidRPr="00EB09F1" w:rsidSect="00096E1F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C5"/>
    <w:rsid w:val="001B3F56"/>
    <w:rsid w:val="004D0C93"/>
    <w:rsid w:val="00722848"/>
    <w:rsid w:val="008724C5"/>
    <w:rsid w:val="00D03452"/>
    <w:rsid w:val="00E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5</cp:revision>
  <dcterms:created xsi:type="dcterms:W3CDTF">2022-07-12T14:26:00Z</dcterms:created>
  <dcterms:modified xsi:type="dcterms:W3CDTF">2022-07-13T08:00:00Z</dcterms:modified>
</cp:coreProperties>
</file>